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FFD" w:rsidRPr="00851419" w:rsidRDefault="00344FFD" w:rsidP="00344FF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11</w:t>
      </w:r>
    </w:p>
    <w:p w:rsidR="00344FFD" w:rsidRPr="00851419" w:rsidRDefault="00344FFD" w:rsidP="00344F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44FFD" w:rsidRPr="00851419" w:rsidRDefault="00344FFD" w:rsidP="00344FFD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344FFD" w:rsidRPr="00851419" w:rsidRDefault="00344FFD" w:rsidP="00344FFD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воп</w:t>
      </w:r>
      <w:r>
        <w:rPr>
          <w:rFonts w:ascii="Times New Roman" w:hAnsi="Times New Roman" w:cs="Times New Roman"/>
        </w:rPr>
        <w:t>росов тестирования - блок «Знания»</w:t>
      </w:r>
      <w:r w:rsidRPr="00851419">
        <w:rPr>
          <w:rFonts w:ascii="Times New Roman" w:hAnsi="Times New Roman" w:cs="Times New Roman"/>
        </w:rPr>
        <w:t xml:space="preserve"> для сделок</w:t>
      </w:r>
    </w:p>
    <w:p w:rsidR="00344FFD" w:rsidRPr="00851419" w:rsidRDefault="00344FFD" w:rsidP="00344FFD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по приобретению облигаций со структурным доходом</w:t>
      </w:r>
    </w:p>
    <w:p w:rsidR="00344FFD" w:rsidRPr="00851419" w:rsidRDefault="00344FFD" w:rsidP="00344FFD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277"/>
      </w:tblGrid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Можно ли в дату приобретения облигации, величина и (или) факт выплаты купонного дохода по которым зависит от изменения стоимости какого-либо актива (изменения значения какого-либо показателя) или наступления иного обстоятельства (облигаций со структурным доходом), точно рассчитать общий размер купонного дохода по такой облигации, который будет выплачен ее эмитентом?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Кем и в какой момент устанавливается порядок определения сумм выплат по облигации со структурным доходом?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относительно инвестиций в облигации со структурным доходом.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из перечисленного не является риском по облигации со структурным доходом?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Возможно ли точно определить, как повлияет изменение рыночной стоимости активов и (или) значений финансовых показателей, от которых зависит размер купонного дохода по облигации со структурным доходом, на цену продажи такой облигации инвестором на вторичном рынке?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правильное утверждение.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Размер дохода инвестора по облигациям со структурным доходом...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Облигации со структурным доходом гарантируют их владельцам выплату ...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приобрели облигацию со структурным доходом в ходе размещения и владели ею до погашения.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При погашении облигации Вы ...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облигации со структурным доходом, которая размещается по 105% от ее номинала.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относительно рыночной стоимости облигации со структурным доходом, который зависит от цены определенной акции.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344FFD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приобрели облигацию со структурным доходом, по которой предусмотрен доход по фиксированной ставке купона и купонный доход (не является фиксированным).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Купонный доход по такой облигации зависит от цены акции компании А и выплачивается при погашении облигации при условии, что цена акции компании А на дату наблюдения выше первоначальной цены. Цена акции на дату наблюдения оказалась ниже первоначальной цены на 1%. При этом на дату выплаты купонного дохода цена акции была выше первоначальной цены на 5%.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будет выплачено при погашении облигации?</w:t>
            </w:r>
          </w:p>
          <w:p w:rsidR="00344FFD" w:rsidRPr="00851419" w:rsidRDefault="00344FFD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344FFD" w:rsidRPr="00851419" w:rsidRDefault="00344FFD" w:rsidP="00344F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44FFD" w:rsidRPr="00851419" w:rsidRDefault="00344FFD" w:rsidP="00344F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FD"/>
    <w:rsid w:val="00323FA9"/>
    <w:rsid w:val="0034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BE282-2AAB-47EB-A017-6C513F0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FFD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F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2025-11-26T12:29:00Z</dcterms:created>
  <dcterms:modified xsi:type="dcterms:W3CDTF">2025-11-26T12:29:00Z</dcterms:modified>
</cp:coreProperties>
</file>